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E4EFE" w:rsidRDefault="008E4EFE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-852805</wp:posOffset>
            </wp:positionH>
            <wp:positionV relativeFrom="margin">
              <wp:posOffset>-720090</wp:posOffset>
            </wp:positionV>
            <wp:extent cx="7486650" cy="10801350"/>
            <wp:effectExtent l="19050" t="0" r="0" b="0"/>
            <wp:wrapSquare wrapText="bothSides"/>
            <wp:docPr id="1" name="Рисунок 0" descr="промеж аттест уч-с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меж аттест уч-ся.jpeg"/>
                    <pic:cNvPicPr/>
                  </pic:nvPicPr>
                  <pic:blipFill>
                    <a:blip r:embed="rId5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5A2" w:rsidRPr="000F5126" w:rsidRDefault="004B45A2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Вариант 2 </w:t>
      </w:r>
    </w:p>
    <w:p w:rsidR="008961EC" w:rsidRDefault="004B45A2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по каждому учебному предмету, курсу, дисциплине, модулю по итогам четверти (триместра).</w:t>
      </w:r>
    </w:p>
    <w:p w:rsidR="000F5126" w:rsidRDefault="008961EC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промежуточной аттестации определяются образовательной программой. </w:t>
      </w:r>
    </w:p>
    <w:p w:rsidR="004B45A2" w:rsidRPr="000F5126" w:rsidRDefault="000F5126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Вариант 3</w:t>
      </w:r>
    </w:p>
    <w:p w:rsidR="00106D7A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подразделяется на четвертную (триместровую) промежуточную аттестацию, которая проводится по каждому учебному предмету, курсу, дисциплине, модулю по итогам четверти (триместра), а также готовую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D23468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D23468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512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Вариант 3а).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в качестве отдельной процедуры, независимо от результатов четвертной (триместровой) аттестации. </w:t>
      </w:r>
    </w:p>
    <w:p w:rsidR="000F5126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512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Вариант 3б)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результатов четвертных (триместровых) промежуточных аттестаций, и представляет собой результат четвертной (триместровой) аттестации в случае, если учебный предмет, курс, дисциплина, модуль осваивался обучающимся в срок одной четверти (триместра), либо среднее арифметическое результатов четвертных (триместровых) аттестаций в случае, если учебный предмет, курс, дисциплина, модуль осваивался обучающимся в срок более одной четверти (триместра).</w:t>
      </w:r>
      <w:proofErr w:type="gramEnd"/>
      <w:r w:rsidR="0010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Округление результата </w:t>
      </w:r>
      <w:proofErr w:type="gramStart"/>
      <w:r w:rsidR="00106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проводится в пользу о</w:t>
      </w:r>
      <w:r w:rsidR="000339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бучающегося \ округление результата проводится</w:t>
      </w:r>
      <w:proofErr w:type="gramEnd"/>
      <w:r w:rsidR="000339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сторону результатов промежуточной аттестации за последнюю четверть (триместр)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\ округление результата проводится с учетом _____________________ (указать иные значимые обстоятельства)</w:t>
      </w:r>
      <w:r w:rsidR="000339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6D7A" w:rsidRPr="000F5126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Вариант 4. </w:t>
      </w:r>
    </w:p>
    <w:p w:rsidR="004B45A2" w:rsidRDefault="004B45A2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учебным предметам, курсам,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программой (по итогам года, полугодия, триместра, четверти). </w:t>
      </w:r>
    </w:p>
    <w:p w:rsidR="008350DF" w:rsidRDefault="008350D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B382A" w:rsidRPr="008350DF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и порядок проведения текущего контроля успеваемости </w:t>
      </w:r>
      <w:r w:rsidR="00BA117F" w:rsidRPr="00835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учащ</w:t>
      </w:r>
      <w:r w:rsidRPr="00835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ихся</w:t>
      </w:r>
    </w:p>
    <w:p w:rsidR="0044466B" w:rsidRPr="005B382A" w:rsidRDefault="0044466B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BB4052" w:rsidRDefault="006E3EDF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0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40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ихся проводится в течение учебного периода </w:t>
      </w:r>
      <w:r w:rsidR="00BB40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целях: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контроля уровня </w:t>
      </w:r>
      <w:r w:rsidR="004C44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достижения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имися </w:t>
      </w:r>
      <w:r w:rsidR="004C44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результатов, предусмотренных образовательной программой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44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оценки соответствия </w:t>
      </w:r>
      <w:r w:rsidR="00B23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освоения образовательных программ </w:t>
      </w:r>
      <w:r w:rsidR="00B23B6A" w:rsidRPr="00B23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AD44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B23B6A" w:rsidRPr="00B23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3B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4052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643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3478"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проведения учащимся самооценки, оценк</w:t>
      </w:r>
      <w:r w:rsidR="002F4A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B3478"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3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FB3478"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="00AD44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работником с целью </w:t>
      </w:r>
      <w:r w:rsidR="00B643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="00AD44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 совершенствования </w:t>
      </w:r>
      <w:r w:rsidR="00FB3478"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</w:t>
      </w:r>
      <w:r w:rsidR="00CC1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EDF" w:rsidRPr="00827B16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3A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EDF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осуществляется </w:t>
      </w:r>
      <w:r w:rsidR="00AD44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работником, реализующим соответствующую часть образовательной программы</w:t>
      </w:r>
      <w:r w:rsidR="006E3EDF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382A" w:rsidRPr="005B382A" w:rsidRDefault="005B382A" w:rsidP="00EF3CE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75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 определяются</w:t>
      </w:r>
      <w:r w:rsidR="00D00C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работником с учетом образовательной программы</w:t>
      </w:r>
      <w:r w:rsidR="00CC1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CC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C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удовлетворительной  </w:t>
      </w:r>
      <w:r w:rsidR="00D00C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либо неудовлетворительной оценки результатов освоения образовательных программ без разделения на уровни освоения.</w:t>
      </w: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 первого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класса в течение учебного года осуществляется без фиксации достижений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  в виде отметок по пятибалльной системе</w:t>
      </w:r>
      <w:r w:rsidR="00DA55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5546" w:rsidRPr="00DA55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допустимо использовать только положительную и не различаемую по уровням фиксацию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6A32" w:rsidRPr="005B382A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0CCA" w:rsidRPr="005B382A" w:rsidDel="00D00C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C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  <w:r w:rsidR="00526A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61EC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89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Результаты текущего контроля фиксируются в документах (классных журналах и иных установленных документах).</w:t>
      </w:r>
    </w:p>
    <w:p w:rsidR="008961EC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61EC" w:rsidRPr="005B382A" w:rsidDel="0089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Успеваемость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ихся, занимающихся по индивидуальному учебному плану,</w:t>
      </w:r>
      <w:r w:rsidR="003F37A6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подлежит текущему контролю </w:t>
      </w:r>
      <w:r w:rsidR="008961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</w:p>
    <w:p w:rsidR="009336C3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Педагогические работники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варианты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классному руководителю, секретарю образовательной организации).</w:t>
      </w:r>
    </w:p>
    <w:p w:rsidR="009336C3" w:rsidRPr="005B382A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382A" w:rsidRPr="008350DF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 и порядок проведения промежуточной аттестации</w:t>
      </w:r>
    </w:p>
    <w:p w:rsidR="00603EA8" w:rsidRDefault="00603EA8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ями проведения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 являются: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объективное у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фактического уровня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освоения образовательной программы и достижения результатов освоения образовательной программы;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ФГОС;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</w:t>
      </w:r>
      <w:r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читывать индивидуальные</w:t>
      </w:r>
      <w:r w:rsidRPr="005A252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A25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потребности учащегося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осуществлении образовательной деятельности,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26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в 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письменная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письменный ответ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егося на один или систему вопросов (заданий). </w:t>
      </w:r>
      <w:proofErr w:type="gramStart"/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наблюдениях; письменные ответы на вопросы теста; сочинения, изложен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ия, диктанты, рефераты и другое;</w:t>
      </w:r>
      <w:proofErr w:type="gramEnd"/>
    </w:p>
    <w:p w:rsidR="008350DF" w:rsidRPr="005B382A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устный ответ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егося на один или систему вопросов в форме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ответа на билеты,  беседы, собеседования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омбинированная проверка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сочетание письменных и устных форм проверок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8350DF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CC1B81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7257BF" w:rsidRPr="007257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7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десятибалльная), а также может быть предусмотрена фиксация удовлетворительного  либо неудовлетворительного результата промежуточной аттестации без разделения на уровни.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пропуске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имся по уважительной причине более половины учебного времени, отводимого на изучение 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учебного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4013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рганизацией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9336C3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04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работники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proofErr w:type="gramEnd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</w:t>
      </w:r>
      <w:proofErr w:type="gramStart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 (</w:t>
      </w:r>
      <w:proofErr w:type="gramStart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варианты</w:t>
      </w:r>
      <w:proofErr w:type="gramEnd"/>
      <w:r w:rsidR="009336C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классному руководителю, секретарю образовательной организации).</w:t>
      </w:r>
    </w:p>
    <w:p w:rsidR="00D04178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Symbol" w:hAnsi="Symbol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3F37A6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4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Особенности с</w:t>
      </w:r>
      <w:r w:rsidR="00A914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рок</w:t>
      </w:r>
      <w:r w:rsidR="00C044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 и порядка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5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проведения промежуточной </w:t>
      </w:r>
      <w:r w:rsidR="00A914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аттестации 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могут быть установлены</w:t>
      </w:r>
      <w:r w:rsidR="00A17D42" w:rsidRPr="00DE1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следующих категорий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9225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заявлению учащихся (их законных представителей)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AD590A"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</w:p>
    <w:p w:rsidR="005B382A" w:rsidRPr="005B382A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5B382A">
        <w:rPr>
          <w:rFonts w:ascii="Symbol" w:hAnsi="Symbol" w:cs="Times New Roman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выезжающи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учебно-тренировочные сборы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сборы</w:t>
      </w:r>
      <w:proofErr w:type="gramEnd"/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иные подобные мероприятия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5A00" w:rsidRDefault="00AD590A" w:rsidP="006579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>
        <w:rPr>
          <w:rFonts w:ascii="Symbol" w:hAnsi="Symbol" w:cs="Times New Roman"/>
          <w:color w:val="000000"/>
          <w:sz w:val="24"/>
          <w:szCs w:val="24"/>
          <w:lang w:eastAsia="ru-RU"/>
        </w:rPr>
        <w:t></w:t>
      </w:r>
      <w:r w:rsidR="005B382A" w:rsidRPr="005B382A">
        <w:rPr>
          <w:rFonts w:ascii="Symbol" w:hAnsi="Symbol" w:cs="Times New Roman"/>
          <w:color w:val="000000"/>
          <w:sz w:val="24"/>
          <w:szCs w:val="24"/>
          <w:lang w:eastAsia="ru-RU"/>
        </w:rPr>
        <w:t>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5B382A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отъезжающи</w:t>
      </w:r>
      <w:r w:rsidR="00A17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постоянное место жительства за рубеж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887" w:rsidRDefault="00D04178" w:rsidP="00D0417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AC78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решению …. (педагогического совета или иного органа). </w:t>
      </w:r>
    </w:p>
    <w:p w:rsidR="005B382A" w:rsidRDefault="006D5A00" w:rsidP="006579B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A914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r w:rsidR="00AC14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обучающихся по индивидуальному учебному плану, сроки и порядок проведения </w:t>
      </w:r>
      <w:r w:rsidR="00A914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определяются индивидуальным учебным планом.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350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="00704A64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3F37A6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382A" w:rsidRP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382A" w:rsidRDefault="006D5A00" w:rsidP="00827B16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D59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перевода </w:t>
      </w:r>
      <w:r w:rsidR="00BA1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ихся в следующий класс</w:t>
      </w:r>
    </w:p>
    <w:p w:rsidR="008350DF" w:rsidRPr="005B382A" w:rsidRDefault="008350DF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5B382A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иеся, освоившие в полном объёме 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соответствующую часть </w:t>
      </w:r>
      <w:r w:rsidR="0079495F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9495F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6D5A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914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переводятся в следующий класс.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иеся обязаны ликвидировать академическую задолженность.</w:t>
      </w:r>
    </w:p>
    <w:p w:rsidR="005B382A" w:rsidRPr="005B382A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A64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создает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условия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емуся для ликвидации академической задолженности и обеспечи</w:t>
      </w:r>
      <w:r w:rsidR="00F07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вает </w:t>
      </w:r>
      <w:proofErr w:type="gramStart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.5.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="00704A64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8C23E9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  </w:t>
      </w:r>
      <w:r w:rsidR="005B382A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установленный данным пунктом срок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момента образования академической задолженности. В указанный период не включаются время болезни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егося</w:t>
      </w:r>
      <w:r w:rsidRPr="00F07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нахождение его в отпуске по беременности и родам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765B" w:rsidRPr="0040136E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Вариант 1 </w:t>
      </w:r>
    </w:p>
    <w:p w:rsidR="00F0765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в течение </w:t>
      </w:r>
      <w:r w:rsidR="004013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 (указать </w:t>
      </w:r>
      <w:r w:rsidR="0040136E"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конкретный </w:t>
      </w:r>
      <w:r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40136E"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рок</w:t>
      </w:r>
      <w:r w:rsid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(не более года)</w:t>
      </w:r>
      <w:r w:rsidR="0040136E"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, например, месяц)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момента ее возникновения. В указанный срок не включается время каникул. </w:t>
      </w:r>
    </w:p>
    <w:p w:rsidR="00F0765B" w:rsidRPr="0040136E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Вариант </w:t>
      </w:r>
      <w:r w:rsidR="0040136E"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0765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Учащиеся обязаны ликвидировать академическую задолженность не позднее ____________________ (</w:t>
      </w:r>
      <w:r w:rsidRPr="0040136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указать конкретную дату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79495F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</w:t>
      </w:r>
      <w:r w:rsidR="004013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ликвидации академической задолженности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второй раз </w:t>
      </w:r>
      <w:r w:rsidR="004013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рганизацией создается комиссия.</w:t>
      </w:r>
      <w:r w:rsidR="00662E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382A" w:rsidRP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.7.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взимание платы с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ихся за прохождение промежуточной аттестации.</w:t>
      </w:r>
    </w:p>
    <w:p w:rsidR="005B382A" w:rsidRP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.8.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="005B382A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условно. </w:t>
      </w:r>
    </w:p>
    <w:p w:rsidR="005B382A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.9</w:t>
      </w:r>
      <w:r w:rsidR="00AD59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A11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иеся в </w:t>
      </w:r>
      <w:r w:rsidR="00704A64" w:rsidRPr="00827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по образовательным программам начального общего, основного общего образования</w:t>
      </w:r>
      <w:r w:rsidR="006D1F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среднего общего образования</w:t>
      </w:r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="005B382A" w:rsidRPr="005B38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F57582" w:rsidRDefault="00F57582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информирует родителей учащегося о необходимости принятия решения </w:t>
      </w:r>
      <w:r w:rsidR="00C044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организации дальнейшего обучения учащегося</w:t>
      </w:r>
      <w:r w:rsidR="00F07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441" w:rsidRDefault="00B20441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0136E" w:rsidRPr="00732D7A" w:rsidRDefault="0040136E" w:rsidP="0040136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Особенности проведения промежуточной аттестации экстернов</w:t>
      </w:r>
    </w:p>
    <w:p w:rsidR="00732D7A" w:rsidRPr="0040136E" w:rsidRDefault="00732D7A" w:rsidP="00732D7A">
      <w:pPr>
        <w:pStyle w:val="a5"/>
        <w:shd w:val="clear" w:color="auto" w:fill="FFFFFF"/>
        <w:spacing w:after="0" w:line="240" w:lineRule="auto"/>
        <w:ind w:left="1200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732D7A" w:rsidRPr="00732D7A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B20441" w:rsidRPr="00827B16" w:rsidRDefault="00732D7A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</w:t>
      </w:r>
      <w:r w:rsidRPr="00732D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образовательную организацию не позднее, чем за __________ (варианты: за две недели, за пять рабочих дней, за месяц)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sectPr w:rsidR="00B20441" w:rsidRPr="00827B16" w:rsidSect="00827B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650EF"/>
    <w:rsid w:val="00033938"/>
    <w:rsid w:val="0006157F"/>
    <w:rsid w:val="00091A49"/>
    <w:rsid w:val="00093F84"/>
    <w:rsid w:val="000F5126"/>
    <w:rsid w:val="00106D7A"/>
    <w:rsid w:val="00121C1D"/>
    <w:rsid w:val="001414D9"/>
    <w:rsid w:val="00184515"/>
    <w:rsid w:val="001B2B94"/>
    <w:rsid w:val="0023444C"/>
    <w:rsid w:val="00246DBB"/>
    <w:rsid w:val="002470A5"/>
    <w:rsid w:val="002F4A90"/>
    <w:rsid w:val="00323089"/>
    <w:rsid w:val="003A0C5A"/>
    <w:rsid w:val="003F37A6"/>
    <w:rsid w:val="0040136E"/>
    <w:rsid w:val="0044466B"/>
    <w:rsid w:val="00445B6A"/>
    <w:rsid w:val="00446C3B"/>
    <w:rsid w:val="00453AEB"/>
    <w:rsid w:val="004600B5"/>
    <w:rsid w:val="004B45A2"/>
    <w:rsid w:val="004C446A"/>
    <w:rsid w:val="00523D8E"/>
    <w:rsid w:val="00526A32"/>
    <w:rsid w:val="00540453"/>
    <w:rsid w:val="00567D58"/>
    <w:rsid w:val="00576CFC"/>
    <w:rsid w:val="005805CB"/>
    <w:rsid w:val="005A2524"/>
    <w:rsid w:val="005B165D"/>
    <w:rsid w:val="005B382A"/>
    <w:rsid w:val="00603EA8"/>
    <w:rsid w:val="006579BF"/>
    <w:rsid w:val="00660D40"/>
    <w:rsid w:val="00662E95"/>
    <w:rsid w:val="0068195F"/>
    <w:rsid w:val="006A1888"/>
    <w:rsid w:val="006D1FB7"/>
    <w:rsid w:val="006D5A00"/>
    <w:rsid w:val="006E3EDF"/>
    <w:rsid w:val="00704A64"/>
    <w:rsid w:val="00711E81"/>
    <w:rsid w:val="007257BF"/>
    <w:rsid w:val="007310C4"/>
    <w:rsid w:val="00732D7A"/>
    <w:rsid w:val="0074052B"/>
    <w:rsid w:val="0074535C"/>
    <w:rsid w:val="00753072"/>
    <w:rsid w:val="00770BBF"/>
    <w:rsid w:val="007767B4"/>
    <w:rsid w:val="0079495F"/>
    <w:rsid w:val="007C337C"/>
    <w:rsid w:val="007D25AA"/>
    <w:rsid w:val="00827B16"/>
    <w:rsid w:val="008350DF"/>
    <w:rsid w:val="00846728"/>
    <w:rsid w:val="008961EC"/>
    <w:rsid w:val="008C23E9"/>
    <w:rsid w:val="008D0FEF"/>
    <w:rsid w:val="008D2175"/>
    <w:rsid w:val="008E4EFE"/>
    <w:rsid w:val="00904D74"/>
    <w:rsid w:val="00916D0B"/>
    <w:rsid w:val="009225ED"/>
    <w:rsid w:val="009336C3"/>
    <w:rsid w:val="009571E9"/>
    <w:rsid w:val="00A17D42"/>
    <w:rsid w:val="00A3174E"/>
    <w:rsid w:val="00A9146E"/>
    <w:rsid w:val="00A974EE"/>
    <w:rsid w:val="00AC14E2"/>
    <w:rsid w:val="00AC7887"/>
    <w:rsid w:val="00AD109E"/>
    <w:rsid w:val="00AD3DCF"/>
    <w:rsid w:val="00AD44DA"/>
    <w:rsid w:val="00AD590A"/>
    <w:rsid w:val="00B20441"/>
    <w:rsid w:val="00B23B6A"/>
    <w:rsid w:val="00B41824"/>
    <w:rsid w:val="00B643A7"/>
    <w:rsid w:val="00B720A1"/>
    <w:rsid w:val="00BA117F"/>
    <w:rsid w:val="00BA5E05"/>
    <w:rsid w:val="00BB21FA"/>
    <w:rsid w:val="00BB4052"/>
    <w:rsid w:val="00C04497"/>
    <w:rsid w:val="00C144EF"/>
    <w:rsid w:val="00C650EF"/>
    <w:rsid w:val="00C947E8"/>
    <w:rsid w:val="00CC1B81"/>
    <w:rsid w:val="00CE4EB7"/>
    <w:rsid w:val="00D00CCA"/>
    <w:rsid w:val="00D04178"/>
    <w:rsid w:val="00D07AAE"/>
    <w:rsid w:val="00D23468"/>
    <w:rsid w:val="00D501DD"/>
    <w:rsid w:val="00DA5546"/>
    <w:rsid w:val="00DB06CE"/>
    <w:rsid w:val="00DC41F3"/>
    <w:rsid w:val="00DE1D25"/>
    <w:rsid w:val="00E257AF"/>
    <w:rsid w:val="00E7678F"/>
    <w:rsid w:val="00E86BDB"/>
    <w:rsid w:val="00EC3934"/>
    <w:rsid w:val="00EC6BA0"/>
    <w:rsid w:val="00EE03B5"/>
    <w:rsid w:val="00EF3CE8"/>
    <w:rsid w:val="00F0765B"/>
    <w:rsid w:val="00F546A8"/>
    <w:rsid w:val="00F57582"/>
    <w:rsid w:val="00F64662"/>
    <w:rsid w:val="00F963A2"/>
    <w:rsid w:val="00FB3478"/>
    <w:rsid w:val="00FD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5A"/>
    <w:rPr>
      <w:rFonts w:cstheme="min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974EE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1970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Виталий Юрьевич</dc:creator>
  <cp:lastModifiedBy>Roma</cp:lastModifiedBy>
  <cp:revision>2</cp:revision>
  <dcterms:created xsi:type="dcterms:W3CDTF">2017-11-14T19:13:00Z</dcterms:created>
  <dcterms:modified xsi:type="dcterms:W3CDTF">2017-11-14T19:13:00Z</dcterms:modified>
</cp:coreProperties>
</file>